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7" w:rsidRDefault="008D1F43" w:rsidP="00511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D1F43" w:rsidRDefault="008D1F43" w:rsidP="00511BC7">
      <w:pPr>
        <w:rPr>
          <w:rFonts w:ascii="Times New Roman" w:hAnsi="Times New Roman" w:cs="Times New Roman"/>
        </w:rPr>
      </w:pPr>
    </w:p>
    <w:p w:rsidR="003D32AF" w:rsidRDefault="009B3EBB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działania Komendy Rejonowej Policji Warszawa VI</w:t>
      </w:r>
      <w:r w:rsidR="00511B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 Komisariatów Policji Warszawa Białołęka</w:t>
      </w:r>
    </w:p>
    <w:p w:rsidR="000D5AB1" w:rsidRDefault="009B3EBB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 Warszawa Tar</w:t>
      </w:r>
      <w:r w:rsidR="006723FE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ówek</w:t>
      </w:r>
      <w:r w:rsidR="00334A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1BC7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rzecz poprawy zapewnienia dostępności osobom ze szczególnymi potrzebami</w:t>
      </w:r>
    </w:p>
    <w:p w:rsidR="00CB4A9F" w:rsidRDefault="00CB4A9F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lata 2020-2024</w:t>
      </w:r>
    </w:p>
    <w:p w:rsidR="003119F0" w:rsidRDefault="003119F0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027" w:type="dxa"/>
        <w:tblInd w:w="-318" w:type="dxa"/>
        <w:tblLayout w:type="fixed"/>
        <w:tblLook w:val="04A0"/>
      </w:tblPr>
      <w:tblGrid>
        <w:gridCol w:w="568"/>
        <w:gridCol w:w="1843"/>
        <w:gridCol w:w="5273"/>
        <w:gridCol w:w="2255"/>
        <w:gridCol w:w="3245"/>
        <w:gridCol w:w="1843"/>
      </w:tblGrid>
      <w:tr w:rsidR="00511BC7" w:rsidRPr="003F6E73" w:rsidTr="00160977">
        <w:trPr>
          <w:trHeight w:val="833"/>
        </w:trPr>
        <w:tc>
          <w:tcPr>
            <w:tcW w:w="568" w:type="dxa"/>
            <w:vAlign w:val="center"/>
          </w:tcPr>
          <w:p w:rsidR="00511BC7" w:rsidRPr="003F6E73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11BC7" w:rsidRPr="003F6E73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Rodzaj dostępności</w:t>
            </w:r>
          </w:p>
        </w:tc>
        <w:tc>
          <w:tcPr>
            <w:tcW w:w="5273" w:type="dxa"/>
            <w:vAlign w:val="center"/>
          </w:tcPr>
          <w:p w:rsidR="00511BC7" w:rsidRPr="003F6E73" w:rsidRDefault="00C8347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</w:tc>
        <w:tc>
          <w:tcPr>
            <w:tcW w:w="2255" w:type="dxa"/>
            <w:vAlign w:val="center"/>
          </w:tcPr>
          <w:p w:rsidR="00511BC7" w:rsidRPr="003F6E73" w:rsidRDefault="00C8347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3245" w:type="dxa"/>
            <w:vAlign w:val="center"/>
          </w:tcPr>
          <w:p w:rsidR="00511BC7" w:rsidRPr="003F6E73" w:rsidRDefault="00A2517B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</w:tc>
        <w:tc>
          <w:tcPr>
            <w:tcW w:w="1843" w:type="dxa"/>
            <w:vAlign w:val="center"/>
          </w:tcPr>
          <w:p w:rsidR="00511BC7" w:rsidRPr="003F6E73" w:rsidRDefault="00917B40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834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architektoniczna, cyfrowa, </w:t>
            </w: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informacyjno - komunikacyjna</w:t>
            </w:r>
          </w:p>
        </w:tc>
        <w:tc>
          <w:tcPr>
            <w:tcW w:w="5273" w:type="dxa"/>
            <w:vMerge w:val="restart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Analiza stanu:</w:t>
            </w:r>
          </w:p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obiektów pod względem dostosowania do potrzeb dostępności architektonicznej osób ze szczególnymi potrzebami, </w:t>
            </w:r>
          </w:p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stanu zapewnienia dostępności cyfrowej strony internetowej Komendy </w:t>
            </w:r>
            <w:r w:rsidR="009B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Rejonowej Policji Warszawa VI </w:t>
            </w:r>
          </w:p>
          <w:p w:rsidR="00583409" w:rsidRPr="003F6E73" w:rsidRDefault="00583409" w:rsidP="005A6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obiektów pod względem dostosowania do potrzeb informacyjno - komunikacyjnych osób ze szczególnymi potrzebami </w:t>
            </w:r>
          </w:p>
          <w:p w:rsidR="00583409" w:rsidRPr="003F6E73" w:rsidRDefault="00583409" w:rsidP="005A6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pod kątem spełniania  wymagań ustawy z dnia 19 lipca 2019 r. o zapewnieniu dostępności osobom ze szczególnymi potrzebami oraz ustawy z dnia 4 kwietnia 2019 o dostępności cyfrowej stron internetowych.</w:t>
            </w:r>
          </w:p>
        </w:tc>
        <w:tc>
          <w:tcPr>
            <w:tcW w:w="2255" w:type="dxa"/>
            <w:vAlign w:val="center"/>
          </w:tcPr>
          <w:p w:rsidR="00583409" w:rsidRPr="003F6E73" w:rsidRDefault="005834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Sprawdzenie zgodności architektonicznej oraz informacyjno-komunikacyjnych z wymaganiami ustawy.</w:t>
            </w:r>
          </w:p>
        </w:tc>
        <w:tc>
          <w:tcPr>
            <w:tcW w:w="3245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Zespół ds. dostępności </w:t>
            </w:r>
          </w:p>
        </w:tc>
        <w:tc>
          <w:tcPr>
            <w:tcW w:w="1843" w:type="dxa"/>
            <w:vAlign w:val="center"/>
          </w:tcPr>
          <w:p w:rsidR="00583409" w:rsidRPr="003F6E73" w:rsidRDefault="009B3EBB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21.12</w:t>
            </w:r>
            <w:r w:rsidR="00583409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1C09" w:rsidRPr="003F6E73" w:rsidRDefault="003F1C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Zamieszczenie na stronie internetowej deklaracji dostępności oraz danych koordynatora </w:t>
            </w:r>
          </w:p>
        </w:tc>
        <w:tc>
          <w:tcPr>
            <w:tcW w:w="3245" w:type="dxa"/>
            <w:vMerge w:val="restart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Koordynator zespołu ds. dostępności</w:t>
            </w:r>
          </w:p>
        </w:tc>
        <w:tc>
          <w:tcPr>
            <w:tcW w:w="1843" w:type="dxa"/>
            <w:vMerge w:val="restart"/>
            <w:vAlign w:val="center"/>
          </w:tcPr>
          <w:p w:rsidR="003F1C09" w:rsidRPr="003F6E73" w:rsidRDefault="000B283F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22.10</w:t>
            </w:r>
            <w:r w:rsidR="003F1C09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Sprawdzenie zgodności z treści umieszczanych na stronie internetowej jednostki z wymaganiami WCAG 2.1</w:t>
            </w:r>
          </w:p>
        </w:tc>
        <w:tc>
          <w:tcPr>
            <w:tcW w:w="3245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4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583409" w:rsidRPr="003F6E73" w:rsidRDefault="00583409" w:rsidP="000B28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Opracowanie planu działania na rzecz poprawy zapewnienia dostępności osobom ze szczególnymi potrzebami i um</w:t>
            </w:r>
            <w:r w:rsidR="000B283F">
              <w:rPr>
                <w:rFonts w:ascii="Times New Roman" w:hAnsi="Times New Roman" w:cs="Times New Roman"/>
                <w:bCs/>
                <w:sz w:val="24"/>
                <w:szCs w:val="24"/>
              </w:rPr>
              <w:t>ieszczenie go na stronie BIP KRP Warszawa VI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dostępności/ Koordynator zespołu ds. dostępności</w:t>
            </w:r>
          </w:p>
        </w:tc>
        <w:tc>
          <w:tcPr>
            <w:tcW w:w="1843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do. </w:t>
            </w:r>
            <w:r w:rsidR="000B283F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</w:tr>
      <w:tr w:rsidR="00583409" w:rsidRPr="003F6E73" w:rsidTr="00160977">
        <w:trPr>
          <w:trHeight w:val="1932"/>
        </w:trPr>
        <w:tc>
          <w:tcPr>
            <w:tcW w:w="568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</w:tcPr>
          <w:p w:rsidR="00583409" w:rsidRPr="003F6E73" w:rsidRDefault="00583409" w:rsidP="000B28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Doko</w:t>
            </w:r>
            <w:r w:rsidR="000B283F">
              <w:rPr>
                <w:rFonts w:ascii="Times New Roman" w:hAnsi="Times New Roman" w:cs="Times New Roman"/>
                <w:bCs/>
                <w:sz w:val="24"/>
                <w:szCs w:val="24"/>
              </w:rPr>
              <w:t>nanie analizy stanu budynków Komendzie Rejonowej Policji Warszawa VI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2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Komisariatach Policji Warszawa Białołęka i Warszawa Targówek 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zakresie wprowadzenia  dostępności alternatywnej </w:t>
            </w:r>
          </w:p>
        </w:tc>
        <w:tc>
          <w:tcPr>
            <w:tcW w:w="2255" w:type="dxa"/>
            <w:vAlign w:val="center"/>
          </w:tcPr>
          <w:p w:rsidR="00583409" w:rsidRPr="003F6E73" w:rsidRDefault="005834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Opracowanie alternatywnych rozwiązań w celu zapewnienia dostępności osobom ze szczególnymi potrzebami</w:t>
            </w:r>
          </w:p>
        </w:tc>
        <w:tc>
          <w:tcPr>
            <w:tcW w:w="3245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</w:t>
            </w:r>
          </w:p>
        </w:tc>
        <w:tc>
          <w:tcPr>
            <w:tcW w:w="1843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31.12.2020</w:t>
            </w:r>
          </w:p>
        </w:tc>
      </w:tr>
      <w:tr w:rsidR="003D4BE0" w:rsidRPr="003F6E73" w:rsidTr="00160977">
        <w:trPr>
          <w:trHeight w:val="2491"/>
        </w:trPr>
        <w:tc>
          <w:tcPr>
            <w:tcW w:w="568" w:type="dxa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architektoniczna</w:t>
            </w:r>
          </w:p>
        </w:tc>
        <w:tc>
          <w:tcPr>
            <w:tcW w:w="5273" w:type="dxa"/>
            <w:vAlign w:val="center"/>
          </w:tcPr>
          <w:p w:rsidR="003D4BE0" w:rsidRPr="003F6E73" w:rsidRDefault="003D4BE0" w:rsidP="00F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E0" w:rsidRPr="003F6E73" w:rsidRDefault="003D4BE0" w:rsidP="000B2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ontaż </w:t>
            </w:r>
            <w:r w:rsidR="000B283F">
              <w:rPr>
                <w:rFonts w:ascii="Times New Roman" w:hAnsi="Times New Roman" w:cs="Times New Roman"/>
                <w:sz w:val="24"/>
                <w:szCs w:val="24"/>
              </w:rPr>
              <w:t xml:space="preserve"> podjazdów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przy schodach wejściowych </w:t>
            </w:r>
            <w:r w:rsidR="000B283F">
              <w:rPr>
                <w:rFonts w:ascii="Times New Roman" w:hAnsi="Times New Roman" w:cs="Times New Roman"/>
                <w:sz w:val="24"/>
                <w:szCs w:val="24"/>
              </w:rPr>
              <w:t>do Komisariatu Policji Warszawa Białołęka, Komisariatu Policji Warszawa Targówek oraz Rewiru Dzielnicowych przy ul. Motyckiej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oznaczenie elementem wyróżniającym początek oraz koniec schodów przed wejściem do </w:t>
            </w:r>
            <w:r w:rsidR="000B283F">
              <w:rPr>
                <w:rFonts w:ascii="Times New Roman" w:hAnsi="Times New Roman" w:cs="Times New Roman"/>
                <w:sz w:val="24"/>
                <w:szCs w:val="24"/>
              </w:rPr>
              <w:t>tych budynków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3D4BE0" w:rsidRPr="003F6E73" w:rsidRDefault="000B283F" w:rsidP="000B28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Zwrócenie się z zapotrzebowaniem na budowę podjazdów </w:t>
            </w:r>
            <w:r w:rsidR="003D4BE0">
              <w:rPr>
                <w:rFonts w:ascii="Times New Roman" w:eastAsia="Arial" w:hAnsi="Times New Roman" w:cs="Times New Roman"/>
                <w:sz w:val="24"/>
                <w:szCs w:val="24"/>
              </w:rPr>
              <w:t>oraz zakupienia elementów wyróżniających początek oraz koniec schodów</w:t>
            </w:r>
            <w:r w:rsidR="003D4BE0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 WIR KSP</w:t>
            </w:r>
          </w:p>
        </w:tc>
        <w:tc>
          <w:tcPr>
            <w:tcW w:w="3245" w:type="dxa"/>
            <w:vMerge w:val="restart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Zespół ds. dostępności </w:t>
            </w:r>
          </w:p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grudnia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F1C09" w:rsidRPr="003F6E73" w:rsidTr="00160977">
        <w:trPr>
          <w:trHeight w:val="2205"/>
        </w:trPr>
        <w:tc>
          <w:tcPr>
            <w:tcW w:w="568" w:type="dxa"/>
            <w:vAlign w:val="center"/>
          </w:tcPr>
          <w:p w:rsidR="003F1C09" w:rsidRPr="003F6E73" w:rsidRDefault="006723FE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</w:tcPr>
          <w:p w:rsidR="003F1C09" w:rsidRPr="003F6E73" w:rsidRDefault="006723FE" w:rsidP="006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</w:t>
            </w:r>
            <w:r w:rsidR="003D32AF">
              <w:rPr>
                <w:rFonts w:ascii="Times New Roman" w:hAnsi="Times New Roman" w:cs="Times New Roman"/>
                <w:sz w:val="24"/>
                <w:szCs w:val="24"/>
              </w:rPr>
              <w:t>wa oznaczenia miejsc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postojow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F1C09"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09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dla osób </w:t>
            </w:r>
            <w:r w:rsidR="00984DB6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="003F1C09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 niepełnosprawnością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 obiektach Komendy Rejonowej Policji Warszawa VI</w:t>
            </w:r>
          </w:p>
        </w:tc>
        <w:tc>
          <w:tcPr>
            <w:tcW w:w="2255" w:type="dxa"/>
            <w:vAlign w:val="center"/>
          </w:tcPr>
          <w:p w:rsidR="003F1C09" w:rsidRPr="003F6E73" w:rsidRDefault="006723FE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We współpracy z WIR i WAG KSP</w:t>
            </w:r>
            <w:r w:rsidR="003F1C09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Merge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grudnia 202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9AE" w:rsidRPr="003F6E73" w:rsidTr="00160977">
        <w:trPr>
          <w:trHeight w:val="833"/>
        </w:trPr>
        <w:tc>
          <w:tcPr>
            <w:tcW w:w="568" w:type="dxa"/>
            <w:vAlign w:val="center"/>
          </w:tcPr>
          <w:p w:rsidR="008B79AE" w:rsidRPr="003F6E73" w:rsidRDefault="006723FE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cyfrowa</w:t>
            </w:r>
          </w:p>
        </w:tc>
        <w:tc>
          <w:tcPr>
            <w:tcW w:w="5273" w:type="dxa"/>
            <w:vAlign w:val="center"/>
          </w:tcPr>
          <w:p w:rsidR="008B79AE" w:rsidRPr="003F6E73" w:rsidRDefault="00F21BC2" w:rsidP="006723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apewnieni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dostępności cyfrowej strony internetowej Komendy </w:t>
            </w:r>
            <w:r w:rsidR="0067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Rejonowej Policji Warszawa VI 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oraz dokumentów do pobrania zamieszczanych na tej stronie w oparciu o wytyczne określone w załączniku do ustawy z dnia 4 kwietnia 2019 o dostępności cyfrowej stron internetowych i aplikacji mobilnych podmiotów publicznych</w:t>
            </w:r>
          </w:p>
        </w:tc>
        <w:tc>
          <w:tcPr>
            <w:tcW w:w="2255" w:type="dxa"/>
            <w:vAlign w:val="center"/>
          </w:tcPr>
          <w:p w:rsidR="008B79AE" w:rsidRPr="003F6E73" w:rsidRDefault="008B79AE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W przypadku zgłoszenia żądania zapewnienia dostępności cyfrowej  - zgodnie z art. 18 ustawy z dnia 4 kwietnia 2019 o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dostępności cyfrowej stron internetowych i aplikacji mobilnych podmiotów publicznych.</w:t>
            </w:r>
          </w:p>
        </w:tc>
        <w:tc>
          <w:tcPr>
            <w:tcW w:w="3245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Koordynator zespołu ds. dostępności</w:t>
            </w:r>
          </w:p>
        </w:tc>
        <w:tc>
          <w:tcPr>
            <w:tcW w:w="1843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Realizacja w całym okresie działania</w:t>
            </w:r>
          </w:p>
        </w:tc>
      </w:tr>
      <w:tr w:rsidR="008B79AE" w:rsidRPr="003F6E73" w:rsidTr="00160977">
        <w:trPr>
          <w:trHeight w:val="833"/>
        </w:trPr>
        <w:tc>
          <w:tcPr>
            <w:tcW w:w="568" w:type="dxa"/>
            <w:vAlign w:val="center"/>
          </w:tcPr>
          <w:p w:rsidR="008B79AE" w:rsidRPr="003F6E73" w:rsidRDefault="006723FE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</w:tcPr>
          <w:p w:rsidR="008B79AE" w:rsidRPr="003F6E73" w:rsidRDefault="00751BBA" w:rsidP="00CB6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Pozyskanie </w:t>
            </w:r>
            <w:r w:rsidR="008B79AE" w:rsidRPr="003F6E73">
              <w:rPr>
                <w:rFonts w:ascii="Times New Roman" w:hAnsi="Times New Roman" w:cs="Times New Roman"/>
                <w:sz w:val="24"/>
                <w:szCs w:val="24"/>
              </w:rPr>
              <w:t>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  <w:tc>
          <w:tcPr>
            <w:tcW w:w="2255" w:type="dxa"/>
            <w:vAlign w:val="center"/>
          </w:tcPr>
          <w:p w:rsidR="008B79AE" w:rsidRPr="003F6E73" w:rsidRDefault="001D53C6" w:rsidP="007C04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Współpraca z </w:t>
            </w:r>
            <w:r w:rsidR="007C045F">
              <w:rPr>
                <w:rFonts w:ascii="Times New Roman" w:hAnsi="Times New Roman" w:cs="Times New Roman"/>
                <w:bCs/>
                <w:sz w:val="24"/>
                <w:szCs w:val="24"/>
              </w:rPr>
              <w:t>WTI KSP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realizacji zadania</w:t>
            </w:r>
          </w:p>
        </w:tc>
        <w:tc>
          <w:tcPr>
            <w:tcW w:w="3245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</w:t>
            </w:r>
          </w:p>
        </w:tc>
        <w:tc>
          <w:tcPr>
            <w:tcW w:w="1843" w:type="dxa"/>
            <w:vAlign w:val="center"/>
          </w:tcPr>
          <w:p w:rsidR="008B79AE" w:rsidRPr="003F6E73" w:rsidRDefault="004E6989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do końca 2024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3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:rsidR="003F1C09" w:rsidRPr="003F6E73" w:rsidRDefault="003F1C09" w:rsidP="008C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Wyposażenie pomieszczenia do obsługi osoby ze szczegól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t xml:space="preserve">nymi potrzebami, w laptop z oprogramowaniem Cisco Jabber współpracującego z terminalem DX80 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służący do załatwienia sprawy z pomocą tłumacza polskiego języka migowego i systemu języka migowego online. </w:t>
            </w:r>
          </w:p>
        </w:tc>
        <w:tc>
          <w:tcPr>
            <w:tcW w:w="2255" w:type="dxa"/>
          </w:tcPr>
          <w:p w:rsidR="003F1C09" w:rsidRPr="003F6E73" w:rsidRDefault="007C045F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Administrowanie urządzeniem</w:t>
            </w:r>
            <w:r w:rsidR="003F1C09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Merge w:val="restart"/>
            <w:vAlign w:val="center"/>
          </w:tcPr>
          <w:p w:rsidR="003F1C09" w:rsidRPr="003F6E73" w:rsidRDefault="003F1C09" w:rsidP="007C0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do marca 2021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3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:rsidR="003F1C09" w:rsidRPr="003F6E73" w:rsidRDefault="003F1C09" w:rsidP="009C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cyklu szkoleń dla policjantów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i pracowników </w:t>
            </w:r>
            <w:r w:rsidR="009C4F9F">
              <w:rPr>
                <w:rFonts w:ascii="Times New Roman" w:hAnsi="Times New Roman" w:cs="Times New Roman"/>
                <w:sz w:val="24"/>
                <w:szCs w:val="24"/>
              </w:rPr>
              <w:t xml:space="preserve">Komendy Rejonowej Policji Warszawa VI, Komisariatu Policji Warszawa Targówek i Komisariatu Policji Warszawa Białołęka 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w zakresie obsługi osób ze szczególnymi potrzebami.</w:t>
            </w:r>
          </w:p>
        </w:tc>
        <w:tc>
          <w:tcPr>
            <w:tcW w:w="2255" w:type="dxa"/>
          </w:tcPr>
          <w:p w:rsidR="003F1C09" w:rsidRPr="003F6E73" w:rsidRDefault="003F1C09" w:rsidP="006723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Cykl szkoleń przeprowadzony przez </w:t>
            </w:r>
            <w:r w:rsidR="006723FE">
              <w:rPr>
                <w:rFonts w:ascii="Times New Roman" w:hAnsi="Times New Roman" w:cs="Times New Roman"/>
                <w:bCs/>
                <w:sz w:val="24"/>
                <w:szCs w:val="24"/>
              </w:rPr>
              <w:t>WDZ KSP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o końca 2021</w:t>
            </w:r>
          </w:p>
        </w:tc>
      </w:tr>
      <w:tr w:rsidR="008B79AE" w:rsidRPr="003F6E73" w:rsidTr="00160977">
        <w:trPr>
          <w:trHeight w:val="833"/>
        </w:trPr>
        <w:tc>
          <w:tcPr>
            <w:tcW w:w="568" w:type="dxa"/>
            <w:vAlign w:val="center"/>
          </w:tcPr>
          <w:p w:rsidR="008B79AE" w:rsidRPr="003F6E73" w:rsidRDefault="00CB6DE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architektoniczna, cyfrowa, </w:t>
            </w: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informacyjno - </w:t>
            </w: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komunikacyjna</w:t>
            </w:r>
          </w:p>
        </w:tc>
        <w:tc>
          <w:tcPr>
            <w:tcW w:w="5273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Wspieranie przez podmiot osób ze szczególnymi potrzebami do dostępności w zakresie architektonicznym, cyfrowym, informacyjno-komunikacyjnym</w:t>
            </w:r>
          </w:p>
        </w:tc>
        <w:tc>
          <w:tcPr>
            <w:tcW w:w="2255" w:type="dxa"/>
            <w:vAlign w:val="center"/>
          </w:tcPr>
          <w:p w:rsidR="008B79AE" w:rsidRPr="003F6E73" w:rsidRDefault="0004502A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9AE" w:rsidRPr="003F6E73">
              <w:rPr>
                <w:rFonts w:ascii="Times New Roman" w:hAnsi="Times New Roman" w:cs="Times New Roman"/>
                <w:sz w:val="24"/>
                <w:szCs w:val="24"/>
              </w:rPr>
              <w:t>rowadzenie polityki informacyjnej</w:t>
            </w:r>
          </w:p>
        </w:tc>
        <w:tc>
          <w:tcPr>
            <w:tcW w:w="3245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Koordynator zespołu ds. dostępności </w:t>
            </w:r>
          </w:p>
        </w:tc>
        <w:tc>
          <w:tcPr>
            <w:tcW w:w="1843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Realizacja w całym okresie działania 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72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Sporządzenie raportu o stanie zapewnienia dostępności osobom ze szczególnymi potrzebami, zgodnie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z dyspozycją art. 11 ustawy z dnia 19 lipca 2019 r.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o zapewnieniu dostępności osobom ze szczególnymi potrzebami, a także umieszczenie go na stronie BIP jednostki </w:t>
            </w:r>
          </w:p>
        </w:tc>
        <w:tc>
          <w:tcPr>
            <w:tcW w:w="2255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Sporządzenie raportu i podanie go do publicznej wiadomości na stronie podmiotowej BIP </w:t>
            </w:r>
          </w:p>
        </w:tc>
        <w:tc>
          <w:tcPr>
            <w:tcW w:w="3245" w:type="dxa"/>
            <w:vMerge w:val="restart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dostępności/Koordynator zespołu ds. dostępności</w:t>
            </w:r>
          </w:p>
        </w:tc>
        <w:tc>
          <w:tcPr>
            <w:tcW w:w="1843" w:type="dxa"/>
            <w:vAlign w:val="center"/>
          </w:tcPr>
          <w:p w:rsidR="003F1C09" w:rsidRPr="003F6E73" w:rsidRDefault="003F1C09" w:rsidP="00B6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Do 31 marca 2021, kolejne w terminach przewidzianych w art.11 ustawy </w:t>
            </w:r>
          </w:p>
        </w:tc>
      </w:tr>
      <w:tr w:rsidR="003F1C09" w:rsidRPr="003F6E73" w:rsidTr="00160977">
        <w:trPr>
          <w:trHeight w:val="833"/>
        </w:trPr>
        <w:tc>
          <w:tcPr>
            <w:tcW w:w="568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723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Monitorowanie działalności komendy w zakresie dostępności architektonicznej w zakresie realnej możliwości dostosowania administrowanych obiektów do wymogów zawartych w Ustawie o zapewnianiu dostępności osobom ze szczególnymi potrzebami</w:t>
            </w:r>
          </w:p>
        </w:tc>
        <w:tc>
          <w:tcPr>
            <w:tcW w:w="2255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Dokonanie przeglądów obiektów, a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ktualizacja deklaracji dostępności</w:t>
            </w:r>
          </w:p>
        </w:tc>
        <w:tc>
          <w:tcPr>
            <w:tcW w:w="324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Realizacja w całym okresie działania.</w:t>
            </w:r>
          </w:p>
        </w:tc>
      </w:tr>
    </w:tbl>
    <w:p w:rsidR="000C7537" w:rsidRPr="000C7537" w:rsidRDefault="000C7537" w:rsidP="000C7537">
      <w:pPr>
        <w:rPr>
          <w:rFonts w:ascii="Times New Roman" w:hAnsi="Times New Roman" w:cs="Times New Roman"/>
        </w:rPr>
      </w:pPr>
    </w:p>
    <w:p w:rsidR="000C7537" w:rsidRPr="000C7537" w:rsidRDefault="000C7537" w:rsidP="000C7537">
      <w:pPr>
        <w:rPr>
          <w:rFonts w:ascii="Times New Roman" w:hAnsi="Times New Roman" w:cs="Times New Roman"/>
        </w:rPr>
      </w:pPr>
      <w:r w:rsidRPr="000C7537">
        <w:rPr>
          <w:rFonts w:ascii="Times New Roman" w:hAnsi="Times New Roman" w:cs="Times New Roman"/>
        </w:rPr>
        <w:t xml:space="preserve">Plan opracowano na podstawie art. 14 w związku z art.6 ustawy z dnia 19 lipca 2019 r. o zapewnieniu dostępności osobom ze szczególnymi potrzebami </w:t>
      </w:r>
      <w:r w:rsidR="00643871">
        <w:rPr>
          <w:rFonts w:ascii="Times New Roman" w:hAnsi="Times New Roman" w:cs="Times New Roman"/>
        </w:rPr>
        <w:br/>
      </w:r>
      <w:r w:rsidRPr="000C7537">
        <w:rPr>
          <w:rFonts w:ascii="Times New Roman" w:hAnsi="Times New Roman" w:cs="Times New Roman"/>
        </w:rPr>
        <w:t>( Dz. U z 2019 r. poz. 1696 ze zmianami) ustala się plan działania na rzecz poprawy zapewniania dostępności osobom ze szczególnymi potrzebami.</w:t>
      </w:r>
    </w:p>
    <w:p w:rsidR="00984DB6" w:rsidRPr="000C7537" w:rsidRDefault="00984DB6" w:rsidP="008B79AE">
      <w:pPr>
        <w:spacing w:after="0"/>
        <w:ind w:left="11329"/>
        <w:rPr>
          <w:rFonts w:ascii="Times New Roman" w:hAnsi="Times New Roman" w:cs="Times New Roman"/>
        </w:rPr>
      </w:pPr>
    </w:p>
    <w:p w:rsidR="006F16EF" w:rsidRPr="000C7537" w:rsidRDefault="003D4BE0" w:rsidP="008B79AE">
      <w:pPr>
        <w:spacing w:after="0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Sporządził/Opracował</w:t>
      </w:r>
      <w:r w:rsidR="006F16EF" w:rsidRPr="000C7537">
        <w:rPr>
          <w:rFonts w:ascii="Times New Roman" w:hAnsi="Times New Roman" w:cs="Times New Roman"/>
        </w:rPr>
        <w:t>:</w:t>
      </w:r>
    </w:p>
    <w:p w:rsidR="006F16EF" w:rsidRPr="000C7537" w:rsidRDefault="006F16EF" w:rsidP="008B79AE">
      <w:pPr>
        <w:spacing w:after="0"/>
        <w:ind w:left="11329"/>
        <w:rPr>
          <w:rFonts w:ascii="Times New Roman" w:hAnsi="Times New Roman" w:cs="Times New Roman"/>
        </w:rPr>
      </w:pPr>
    </w:p>
    <w:p w:rsidR="006F16EF" w:rsidRPr="000C7537" w:rsidRDefault="006723FE" w:rsidP="008B79AE">
      <w:pPr>
        <w:spacing w:after="0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nadkom. Paweł Trzcinka</w:t>
      </w:r>
    </w:p>
    <w:sectPr w:rsidR="006F16EF" w:rsidRPr="000C7537" w:rsidSect="00F1015C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74" w:rsidRDefault="00537974" w:rsidP="003D32AF">
      <w:pPr>
        <w:spacing w:after="0" w:line="240" w:lineRule="auto"/>
      </w:pPr>
      <w:r>
        <w:separator/>
      </w:r>
    </w:p>
  </w:endnote>
  <w:endnote w:type="continuationSeparator" w:id="1">
    <w:p w:rsidR="00537974" w:rsidRDefault="00537974" w:rsidP="003D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74" w:rsidRDefault="00537974" w:rsidP="003D32AF">
      <w:pPr>
        <w:spacing w:after="0" w:line="240" w:lineRule="auto"/>
      </w:pPr>
      <w:r>
        <w:separator/>
      </w:r>
    </w:p>
  </w:footnote>
  <w:footnote w:type="continuationSeparator" w:id="1">
    <w:p w:rsidR="00537974" w:rsidRDefault="00537974" w:rsidP="003D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7FD"/>
    <w:multiLevelType w:val="hybridMultilevel"/>
    <w:tmpl w:val="091C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A00"/>
    <w:multiLevelType w:val="hybridMultilevel"/>
    <w:tmpl w:val="CB7C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43B1"/>
    <w:multiLevelType w:val="hybridMultilevel"/>
    <w:tmpl w:val="1EE8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E0EC2"/>
    <w:multiLevelType w:val="hybridMultilevel"/>
    <w:tmpl w:val="B548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BC7"/>
    <w:rsid w:val="00003A80"/>
    <w:rsid w:val="0004502A"/>
    <w:rsid w:val="000B283F"/>
    <w:rsid w:val="000C7537"/>
    <w:rsid w:val="000D5AB1"/>
    <w:rsid w:val="001330B0"/>
    <w:rsid w:val="001516FD"/>
    <w:rsid w:val="00160977"/>
    <w:rsid w:val="00197CD0"/>
    <w:rsid w:val="001D53C6"/>
    <w:rsid w:val="00232C06"/>
    <w:rsid w:val="003119F0"/>
    <w:rsid w:val="00334A62"/>
    <w:rsid w:val="003457E3"/>
    <w:rsid w:val="00374D35"/>
    <w:rsid w:val="003B43C5"/>
    <w:rsid w:val="003D32AF"/>
    <w:rsid w:val="003D4BE0"/>
    <w:rsid w:val="003F1C09"/>
    <w:rsid w:val="003F6E73"/>
    <w:rsid w:val="00417914"/>
    <w:rsid w:val="00430727"/>
    <w:rsid w:val="004E6989"/>
    <w:rsid w:val="00511BC7"/>
    <w:rsid w:val="00537974"/>
    <w:rsid w:val="00583409"/>
    <w:rsid w:val="005A6169"/>
    <w:rsid w:val="005C07F8"/>
    <w:rsid w:val="005F0985"/>
    <w:rsid w:val="00605C76"/>
    <w:rsid w:val="00643871"/>
    <w:rsid w:val="006723FE"/>
    <w:rsid w:val="0067610B"/>
    <w:rsid w:val="006A566F"/>
    <w:rsid w:val="006B065C"/>
    <w:rsid w:val="006E1EE8"/>
    <w:rsid w:val="006F16EF"/>
    <w:rsid w:val="00751BBA"/>
    <w:rsid w:val="007856A9"/>
    <w:rsid w:val="007C045F"/>
    <w:rsid w:val="008150A4"/>
    <w:rsid w:val="0083473C"/>
    <w:rsid w:val="0085139D"/>
    <w:rsid w:val="008B0A02"/>
    <w:rsid w:val="008B79AE"/>
    <w:rsid w:val="008C1913"/>
    <w:rsid w:val="008D1F43"/>
    <w:rsid w:val="008D4B5A"/>
    <w:rsid w:val="008E1480"/>
    <w:rsid w:val="00914E6B"/>
    <w:rsid w:val="00917B40"/>
    <w:rsid w:val="00984DB6"/>
    <w:rsid w:val="009B3EBB"/>
    <w:rsid w:val="009B6534"/>
    <w:rsid w:val="009C4F9F"/>
    <w:rsid w:val="009E53FA"/>
    <w:rsid w:val="00A03C0F"/>
    <w:rsid w:val="00A2517B"/>
    <w:rsid w:val="00A47271"/>
    <w:rsid w:val="00AB17CB"/>
    <w:rsid w:val="00AF0685"/>
    <w:rsid w:val="00B1143E"/>
    <w:rsid w:val="00B36976"/>
    <w:rsid w:val="00B60D5C"/>
    <w:rsid w:val="00B63862"/>
    <w:rsid w:val="00B85936"/>
    <w:rsid w:val="00B933E1"/>
    <w:rsid w:val="00BA3BD1"/>
    <w:rsid w:val="00BC4D7E"/>
    <w:rsid w:val="00C278D3"/>
    <w:rsid w:val="00C83479"/>
    <w:rsid w:val="00CB4A9F"/>
    <w:rsid w:val="00CB6DE9"/>
    <w:rsid w:val="00CC60ED"/>
    <w:rsid w:val="00F1015C"/>
    <w:rsid w:val="00F21BC2"/>
    <w:rsid w:val="00F52AE1"/>
    <w:rsid w:val="00FA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D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2AF"/>
  </w:style>
  <w:style w:type="paragraph" w:styleId="Stopka">
    <w:name w:val="footer"/>
    <w:basedOn w:val="Normalny"/>
    <w:link w:val="StopkaZnak"/>
    <w:uiPriority w:val="99"/>
    <w:semiHidden/>
    <w:unhideWhenUsed/>
    <w:rsid w:val="003D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29CC-D825-4348-8573-F1CB7C0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Zwiefka</dc:creator>
  <cp:lastModifiedBy>sulichi</cp:lastModifiedBy>
  <cp:revision>9</cp:revision>
  <cp:lastPrinted>2020-11-26T11:32:00Z</cp:lastPrinted>
  <dcterms:created xsi:type="dcterms:W3CDTF">2020-11-25T09:23:00Z</dcterms:created>
  <dcterms:modified xsi:type="dcterms:W3CDTF">2020-11-30T16:24:00Z</dcterms:modified>
</cp:coreProperties>
</file>